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Выразительное чтение</w:t>
            </w:r>
          </w:p>
          <w:p>
            <w:pPr>
              <w:jc w:val="center"/>
              <w:spacing w:after="0" w:line="240" w:lineRule="auto"/>
              <w:rPr>
                <w:sz w:val="32"/>
                <w:szCs w:val="32"/>
              </w:rPr>
            </w:pPr>
            <w:r>
              <w:rPr>
                <w:rFonts w:ascii="Times New Roman" w:hAnsi="Times New Roman" w:cs="Times New Roman"/>
                <w:color w:val="#000000"/>
                <w:sz w:val="32"/>
                <w:szCs w:val="32"/>
              </w:rPr>
              <w:t> К.М.06.01.11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К.М.06.01.11 «Выразительное чтение».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К.М.06.01.11 «Выразительное чтение»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Выразительное чтение при изучении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Выразительное чтение при изучении эпических и драматических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Выразительное чтение при изучении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Выразительное чтение при изучении эпических и драматических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Выразительное чтение на уроках русского языка и литературы и при организации внеклассной работы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580.3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Художественное чтение как особый вид искусства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Краткая история создания и развития художественного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p>
            <w:pPr>
              <w:jc w:val="both"/>
              <w:spacing w:after="0" w:line="240" w:lineRule="auto"/>
              <w:rPr>
                <w:sz w:val="24"/>
                <w:szCs w:val="24"/>
              </w:rPr>
            </w:pPr>
            <w:r>
              <w:rPr>
                <w:rFonts w:ascii="Times New Roman" w:hAnsi="Times New Roman" w:cs="Times New Roman"/>
                <w:color w:val="#000000"/>
                <w:sz w:val="24"/>
                <w:szCs w:val="24"/>
              </w:rPr>
              <w:t> 	Три основных направления в развитии этого вида искусства:</w:t>
            </w:r>
          </w:p>
          <w:p>
            <w:pPr>
              <w:jc w:val="both"/>
              <w:spacing w:after="0" w:line="240" w:lineRule="auto"/>
              <w:rPr>
                <w:sz w:val="24"/>
                <w:szCs w:val="24"/>
              </w:rPr>
            </w:pPr>
            <w:r>
              <w:rPr>
                <w:rFonts w:ascii="Times New Roman" w:hAnsi="Times New Roman" w:cs="Times New Roman"/>
                <w:color w:val="#000000"/>
                <w:sz w:val="24"/>
                <w:szCs w:val="24"/>
              </w:rPr>
              <w:t> а) устное народное творчество;</w:t>
            </w:r>
          </w:p>
          <w:p>
            <w:pPr>
              <w:jc w:val="both"/>
              <w:spacing w:after="0" w:line="240" w:lineRule="auto"/>
              <w:rPr>
                <w:sz w:val="24"/>
                <w:szCs w:val="24"/>
              </w:rPr>
            </w:pPr>
            <w:r>
              <w:rPr>
                <w:rFonts w:ascii="Times New Roman" w:hAnsi="Times New Roman" w:cs="Times New Roman"/>
                <w:color w:val="#000000"/>
                <w:sz w:val="24"/>
                <w:szCs w:val="24"/>
              </w:rPr>
              <w:t> б) исполнение писателями своих произведений;</w:t>
            </w:r>
          </w:p>
          <w:p>
            <w:pPr>
              <w:jc w:val="both"/>
              <w:spacing w:after="0" w:line="240" w:lineRule="auto"/>
              <w:rPr>
                <w:sz w:val="24"/>
                <w:szCs w:val="24"/>
              </w:rPr>
            </w:pPr>
            <w:r>
              <w:rPr>
                <w:rFonts w:ascii="Times New Roman" w:hAnsi="Times New Roman" w:cs="Times New Roman"/>
                <w:color w:val="#000000"/>
                <w:sz w:val="24"/>
                <w:szCs w:val="24"/>
              </w:rPr>
              <w:t> в)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Крупнейшие мастера художественного слова.</w:t>
            </w:r>
          </w:p>
          <w:p>
            <w:pPr>
              <w:jc w:val="both"/>
              <w:spacing w:after="0" w:line="240" w:lineRule="auto"/>
              <w:rPr>
                <w:sz w:val="24"/>
                <w:szCs w:val="24"/>
              </w:rPr>
            </w:pPr>
            <w:r>
              <w:rPr>
                <w:rFonts w:ascii="Times New Roman" w:hAnsi="Times New Roman" w:cs="Times New Roman"/>
                <w:color w:val="#000000"/>
                <w:sz w:val="24"/>
                <w:szCs w:val="24"/>
              </w:rPr>
              <w:t> 	Живое слово в воспитании детей младшего школьного возраста.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Анализ художественного произведения и его исполнения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pPr>
              <w:jc w:val="both"/>
              <w:spacing w:after="0" w:line="240" w:lineRule="auto"/>
              <w:rPr>
                <w:sz w:val="24"/>
                <w:szCs w:val="24"/>
              </w:rPr>
            </w:pPr>
            <w:r>
              <w:rPr>
                <w:rFonts w:ascii="Times New Roman" w:hAnsi="Times New Roman" w:cs="Times New Roman"/>
                <w:color w:val="#000000"/>
                <w:sz w:val="24"/>
                <w:szCs w:val="24"/>
              </w:rPr>
              <w:t> 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pPr>
              <w:jc w:val="both"/>
              <w:spacing w:after="0" w:line="240" w:lineRule="auto"/>
              <w:rPr>
                <w:sz w:val="24"/>
                <w:szCs w:val="24"/>
              </w:rPr>
            </w:pPr>
            <w:r>
              <w:rPr>
                <w:rFonts w:ascii="Times New Roman" w:hAnsi="Times New Roman" w:cs="Times New Roman"/>
                <w:color w:val="#000000"/>
                <w:sz w:val="24"/>
                <w:szCs w:val="24"/>
              </w:rPr>
              <w:t>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Критерии оценки качества исполнения.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Дикция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Орфоэпия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Орфоэпия, ее значение в выразительном чтении. Основные правила русского лите- 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 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 ностям речи при анализе и исполнении художественных произведений.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Выразительное чтение при изучении лирических произведений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 Звуковая организация текста: звукоподражание, аллитерация, ассонанс, рифма и др.</w:t>
            </w:r>
          </w:p>
          <w:p>
            <w:pPr>
              <w:jc w:val="both"/>
              <w:spacing w:after="0" w:line="240" w:lineRule="auto"/>
              <w:rPr>
                <w:sz w:val="24"/>
                <w:szCs w:val="24"/>
              </w:rPr>
            </w:pPr>
            <w:r>
              <w:rPr>
                <w:rFonts w:ascii="Times New Roman" w:hAnsi="Times New Roman" w:cs="Times New Roman"/>
                <w:color w:val="#000000"/>
                <w:sz w:val="24"/>
                <w:szCs w:val="24"/>
              </w:rPr>
              <w:t> Использование смежных видов искусства (музыки, живописи) в процессе ознакомления школьников с поэзией.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Выразительное чтение при изучении басни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 ческим изображением человеческих поступков и отношений). Основные персонажи басни. Афористический нравоучительный вывод («мораль») басен.</w:t>
            </w:r>
          </w:p>
          <w:p>
            <w:pPr>
              <w:jc w:val="both"/>
              <w:spacing w:after="0" w:line="240" w:lineRule="auto"/>
              <w:rPr>
                <w:sz w:val="24"/>
                <w:szCs w:val="24"/>
              </w:rPr>
            </w:pPr>
            <w:r>
              <w:rPr>
                <w:rFonts w:ascii="Times New Roman" w:hAnsi="Times New Roman" w:cs="Times New Roman"/>
                <w:color w:val="#000000"/>
                <w:sz w:val="24"/>
                <w:szCs w:val="24"/>
              </w:rPr>
              <w:t> 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Выявление в чтении образа рассказчика, образов действующих лиц и их диалогов, морали басни. Анализ ис-полнения басен (на материалах записей и рассказывания самих студентов).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Выразительное чтение при изучении эпических и драматических произведений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чтения эпических и драматических произведений в школе. Основные приемы выработки навыков выразительного чтения при изучении эпических и драма- тических произведений (рассказывание и пересказывание). Особенности чтения прозы в зависимости от жанра (сказка, рассказ, лирическая проза) и типа речи (описание, повествование, рассуждение).</w:t>
            </w:r>
          </w:p>
          <w:p>
            <w:pPr>
              <w:jc w:val="both"/>
              <w:spacing w:after="0" w:line="240" w:lineRule="auto"/>
              <w:rPr>
                <w:sz w:val="24"/>
                <w:szCs w:val="24"/>
              </w:rPr>
            </w:pPr>
            <w:r>
              <w:rPr>
                <w:rFonts w:ascii="Times New Roman" w:hAnsi="Times New Roman" w:cs="Times New Roman"/>
                <w:color w:val="#000000"/>
                <w:sz w:val="24"/>
                <w:szCs w:val="24"/>
              </w:rPr>
              <w:t> Алгоритм анализа эпического и драматического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«Выразительное чтение»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Фразеология.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Орфоэпия.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http://www.iprbookshop.ru/18561.html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речевой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Будильцева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Варламова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978-5-209-04349-2.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http://www.iprbookshop.ru/22200.html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http://www.iprbookshop.ru/49916.html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0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2024-2025_ФГОС3++2024_Бак-ЗФО-ПО(РЯ)(24)_plx_Выразительное чтение</dc:title>
  <dc:creator>FastReport.NET</dc:creator>
</cp:coreProperties>
</file>